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642E" w14:textId="4C01FC28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445AAD">
        <w:t>100</w:t>
      </w:r>
      <w:r w:rsidRPr="00CE0424">
        <w:tab/>
      </w:r>
      <w:r w:rsidRPr="00CE0424">
        <w:rPr>
          <w:sz w:val="32"/>
          <w:szCs w:val="32"/>
        </w:rPr>
        <w:t>Tdoc R2-</w:t>
      </w:r>
      <w:r w:rsidR="008D31EF" w:rsidRPr="008D31EF">
        <w:rPr>
          <w:sz w:val="32"/>
          <w:szCs w:val="32"/>
        </w:rPr>
        <w:t>1</w:t>
      </w:r>
      <w:bookmarkStart w:id="0" w:name="_GoBack"/>
      <w:bookmarkEnd w:id="0"/>
      <w:r w:rsidR="008D31EF" w:rsidRPr="008D31EF">
        <w:rPr>
          <w:sz w:val="32"/>
          <w:szCs w:val="32"/>
        </w:rPr>
        <w:t>713622</w:t>
      </w:r>
    </w:p>
    <w:p w14:paraId="06951D1D" w14:textId="77777777" w:rsidR="000173B8" w:rsidRDefault="000173B8" w:rsidP="00311702">
      <w:pPr>
        <w:pStyle w:val="3GPPHeader"/>
      </w:pPr>
      <w:r w:rsidRPr="000173B8">
        <w:t>Reno, Nevada, USA, 27th October – 1st December 2017</w:t>
      </w:r>
    </w:p>
    <w:p w14:paraId="0507AFA4" w14:textId="1C4B0F42" w:rsidR="00E90E49" w:rsidRPr="003E0CBE" w:rsidRDefault="00E90E49" w:rsidP="00311702">
      <w:pPr>
        <w:pStyle w:val="3GPPHeader"/>
        <w:rPr>
          <w:sz w:val="22"/>
          <w:szCs w:val="22"/>
        </w:rPr>
      </w:pPr>
      <w:r w:rsidRPr="003E0CBE">
        <w:rPr>
          <w:sz w:val="22"/>
          <w:szCs w:val="22"/>
        </w:rPr>
        <w:t>Agenda Item:</w:t>
      </w:r>
      <w:r w:rsidRPr="003E0CBE">
        <w:rPr>
          <w:sz w:val="22"/>
          <w:szCs w:val="22"/>
        </w:rPr>
        <w:tab/>
      </w:r>
      <w:r w:rsidR="00E659E1" w:rsidRPr="003E0CBE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0E11CB74" w:rsidR="00E90E49" w:rsidRPr="00E659E1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494286558"/>
      <w:r w:rsidR="00654ADE" w:rsidRPr="00E659E1">
        <w:rPr>
          <w:sz w:val="22"/>
          <w:szCs w:val="22"/>
        </w:rPr>
        <w:t>Direct activation at configuration</w:t>
      </w:r>
      <w:bookmarkEnd w:id="1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E659E1">
        <w:rPr>
          <w:sz w:val="22"/>
          <w:szCs w:val="22"/>
        </w:rPr>
        <w:t>Document for:</w:t>
      </w:r>
      <w:r w:rsidRPr="00E659E1">
        <w:rPr>
          <w:sz w:val="22"/>
          <w:szCs w:val="22"/>
        </w:rPr>
        <w:tab/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0A7B30E6" w:rsidR="00A2052C" w:rsidRDefault="002F1D40" w:rsidP="00A2052C">
      <w:r>
        <w:t>At RAN2#99, the following was agreed:</w:t>
      </w:r>
    </w:p>
    <w:p w14:paraId="2BD4FF1B" w14:textId="77777777" w:rsidR="003E0CBE" w:rsidRDefault="003E0CBE" w:rsidP="003E0CBE">
      <w:pPr>
        <w:pStyle w:val="Doc-text2"/>
      </w:pPr>
    </w:p>
    <w:p w14:paraId="254B6F19" w14:textId="77777777" w:rsidR="003E0CBE" w:rsidRDefault="003E0CBE" w:rsidP="003E0C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9F1E613" w14:textId="5F03309C" w:rsidR="003E0CBE" w:rsidRDefault="003E0CBE" w:rsidP="003E0C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br/>
        <w:t>2</w:t>
      </w:r>
      <w:r>
        <w:rPr>
          <w:bCs/>
        </w:rPr>
        <w:tab/>
        <w:t>It is FFS on whether configuring</w:t>
      </w:r>
      <w:r w:rsidRPr="00DC23BF">
        <w:rPr>
          <w:bCs/>
        </w:rPr>
        <w:t xml:space="preserve"> a SCell to be </w:t>
      </w:r>
      <w:r w:rsidR="008D31EF">
        <w:rPr>
          <w:bCs/>
        </w:rPr>
        <w:t xml:space="preserve">directly in active state at RRC </w:t>
      </w:r>
      <w:r w:rsidRPr="00DC23BF">
        <w:rPr>
          <w:bCs/>
        </w:rPr>
        <w:t xml:space="preserve">reconfiguration. </w:t>
      </w:r>
    </w:p>
    <w:p w14:paraId="3014587F" w14:textId="77777777" w:rsidR="003E0CBE" w:rsidRPr="00DC23BF" w:rsidRDefault="003E0CBE" w:rsidP="003E0C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93C1B4" w14:textId="77777777" w:rsidR="003E0CBE" w:rsidRDefault="003E0CBE" w:rsidP="003E0CBE"/>
    <w:p w14:paraId="7829F4FB" w14:textId="09EC619B" w:rsidR="00D150BE" w:rsidRPr="00A2052C" w:rsidRDefault="002F1D40" w:rsidP="00A2052C">
      <w:r>
        <w:t xml:space="preserve">In this document, we provide some further aspects on direct activation at </w:t>
      </w:r>
      <w:r w:rsidR="00EF1772">
        <w:t>re</w:t>
      </w:r>
      <w:r>
        <w:t>configuration.</w:t>
      </w:r>
    </w:p>
    <w:p w14:paraId="33B2F620" w14:textId="14400351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5050D3B" w14:textId="5BF78208" w:rsidR="00CB6BA1" w:rsidRDefault="003C3D20" w:rsidP="004A73D8">
      <w:r>
        <w:t>To</w:t>
      </w:r>
      <w:r w:rsidR="00CB6BA1">
        <w:t xml:space="preserve">day, at </w:t>
      </w:r>
      <w:r w:rsidR="00062527">
        <w:t xml:space="preserve">RRC </w:t>
      </w:r>
      <w:r w:rsidR="00CB6BA1">
        <w:t>reconfiguration for CA establishment (</w:t>
      </w:r>
      <w:r w:rsidR="00B858CA">
        <w:t>one or multiple Scells</w:t>
      </w:r>
      <w:r w:rsidR="00CB6BA1">
        <w:t>)</w:t>
      </w:r>
      <w:r>
        <w:t xml:space="preserve">, </w:t>
      </w:r>
      <w:r w:rsidR="00CB6BA1">
        <w:t xml:space="preserve">the </w:t>
      </w:r>
      <w:r>
        <w:t xml:space="preserve">Scells </w:t>
      </w:r>
      <w:r w:rsidR="00CB6BA1">
        <w:t>appear in deactivated state. The Scell</w:t>
      </w:r>
      <w:r w:rsidR="00B858CA">
        <w:t>s</w:t>
      </w:r>
      <w:r w:rsidR="00CB6BA1">
        <w:t xml:space="preserve"> need to be activated via a MAC CE. </w:t>
      </w:r>
    </w:p>
    <w:p w14:paraId="46FF309C" w14:textId="77777777" w:rsidR="00901B88" w:rsidRDefault="00B77D8D" w:rsidP="004A73D8">
      <w:r>
        <w:t>By configuring Scell to be activated directly at the RRC reconfiguration procedure, the eNB can schedule data in DL and UL faster than today</w:t>
      </w:r>
      <w:r w:rsidR="003C3D20">
        <w:t>.</w:t>
      </w:r>
      <w:r w:rsidR="00CB6BA1">
        <w:t xml:space="preserve"> </w:t>
      </w:r>
    </w:p>
    <w:p w14:paraId="6FD2283E" w14:textId="1E94E09B" w:rsidR="00901B88" w:rsidRDefault="00901B88" w:rsidP="00D04FA8">
      <w:pPr>
        <w:pStyle w:val="ListParagraph"/>
        <w:numPr>
          <w:ilvl w:val="0"/>
          <w:numId w:val="35"/>
        </w:numPr>
      </w:pPr>
      <w:r>
        <w:t>Clearly</w:t>
      </w:r>
      <w:r w:rsidR="00CB6BA1">
        <w:t xml:space="preserve">, the </w:t>
      </w:r>
      <w:r w:rsidR="00CB6BA1" w:rsidRPr="00D91406">
        <w:t>delay of 8ms MAC CE activation</w:t>
      </w:r>
      <w:r w:rsidR="00CB6BA1">
        <w:t xml:space="preserve"> and HARQ feedback</w:t>
      </w:r>
      <w:r w:rsidR="00695717">
        <w:t xml:space="preserve"> can be gained</w:t>
      </w:r>
      <w:r w:rsidR="005D2580">
        <w:t xml:space="preserve">, and </w:t>
      </w:r>
      <w:r w:rsidR="005D2580">
        <w:rPr>
          <w:rFonts w:eastAsia="SimSun"/>
        </w:rPr>
        <w:t>eNB processing time after reception o</w:t>
      </w:r>
      <w:r w:rsidR="00D91406">
        <w:rPr>
          <w:rFonts w:eastAsia="SimSun"/>
        </w:rPr>
        <w:t>f RRC RECONFIGURATION COMPLETE m</w:t>
      </w:r>
      <w:r w:rsidR="005D2580">
        <w:rPr>
          <w:rFonts w:eastAsia="SimSun"/>
        </w:rPr>
        <w:t>essage</w:t>
      </w:r>
      <w:r w:rsidR="00695717">
        <w:t xml:space="preserve">. </w:t>
      </w:r>
    </w:p>
    <w:p w14:paraId="0A15375F" w14:textId="77777777" w:rsidR="00D04FA8" w:rsidRDefault="00C4794F" w:rsidP="00D04FA8">
      <w:pPr>
        <w:pStyle w:val="ListParagraph"/>
        <w:numPr>
          <w:ilvl w:val="0"/>
          <w:numId w:val="35"/>
        </w:numPr>
      </w:pPr>
      <w:r>
        <w:t xml:space="preserve">For a </w:t>
      </w:r>
      <w:r w:rsidR="00901B88">
        <w:t xml:space="preserve">UE </w:t>
      </w:r>
      <w:r>
        <w:t xml:space="preserve">that </w:t>
      </w:r>
      <w:r w:rsidR="00901B88">
        <w:t xml:space="preserve">has monitored the Scell carrier while </w:t>
      </w:r>
      <w:r w:rsidR="00F76FFA">
        <w:t xml:space="preserve">in </w:t>
      </w:r>
      <w:r w:rsidR="00901B88">
        <w:t xml:space="preserve">Idle/Suspended, it should be possible to reduce the existing delay requirement on UE to </w:t>
      </w:r>
      <w:r w:rsidR="00F76FFA" w:rsidRPr="00F76FFA">
        <w:t xml:space="preserve">start transmitting valid CSI </w:t>
      </w:r>
      <w:r w:rsidR="00F76FFA">
        <w:t>reports (today</w:t>
      </w:r>
      <w:r w:rsidR="00901B88">
        <w:t xml:space="preserve"> 24 (34) ms</w:t>
      </w:r>
      <w:r w:rsidR="00F76FFA">
        <w:t xml:space="preserve"> after activation).</w:t>
      </w:r>
      <w:r w:rsidR="00901B88">
        <w:t xml:space="preserve"> </w:t>
      </w:r>
    </w:p>
    <w:p w14:paraId="0422ADA7" w14:textId="605D09E8" w:rsidR="00901B88" w:rsidRDefault="00D04FA8" w:rsidP="00D04FA8">
      <w:r>
        <w:t>T</w:t>
      </w:r>
      <w:r w:rsidR="00E233AB">
        <w:t>here seems to be a potent</w:t>
      </w:r>
      <w:r>
        <w:t xml:space="preserve">ial </w:t>
      </w:r>
      <w:r w:rsidR="00E233AB">
        <w:t xml:space="preserve">in total </w:t>
      </w:r>
      <w:r w:rsidR="006275C2">
        <w:t>of</w:t>
      </w:r>
      <w:r>
        <w:t xml:space="preserve"> some </w:t>
      </w:r>
      <w:r w:rsidR="00E233AB">
        <w:t xml:space="preserve">20-30 ms delay reduction. </w:t>
      </w:r>
      <w:r w:rsidR="00F76FFA">
        <w:t>This is for RAN4 to evaluate.</w:t>
      </w:r>
    </w:p>
    <w:p w14:paraId="17B8EA65" w14:textId="6D9026B7" w:rsidR="00C4794F" w:rsidRDefault="00A11811" w:rsidP="004A73D8">
      <w:r>
        <w:t>For eNB to start scheduling on the Scell</w:t>
      </w:r>
      <w:r w:rsidR="00D91368">
        <w:t>, some indication from UE on proper Scell operation is typica</w:t>
      </w:r>
      <w:r w:rsidR="00D04FA8">
        <w:t>lly feasible, e.g. periodic SRS or CQI reporting.</w:t>
      </w:r>
    </w:p>
    <w:p w14:paraId="6510F242" w14:textId="77777777" w:rsidR="003577AE" w:rsidRDefault="003577AE" w:rsidP="003577AE">
      <w:pPr>
        <w:pStyle w:val="Proposal"/>
      </w:pPr>
      <w:r w:rsidRPr="006275C2">
        <w:t>Introduce direct activation of Scell at Scell addition</w:t>
      </w:r>
      <w:r>
        <w:t xml:space="preserve"> (RRC reconfiguration)</w:t>
      </w:r>
      <w:r w:rsidRPr="006275C2">
        <w:t>.</w:t>
      </w:r>
    </w:p>
    <w:p w14:paraId="562ACC4E" w14:textId="77777777" w:rsidR="003577AE" w:rsidRDefault="003577AE" w:rsidP="003577AE">
      <w:pPr>
        <w:pStyle w:val="Proposal"/>
      </w:pPr>
      <w:r>
        <w:t>Ask RAN4 if CSI reporting delay requirements (today 24 (34) ms after activation) can be reduced if UE has been monitoring the Scell carrier while in idle/suspended.</w:t>
      </w:r>
    </w:p>
    <w:p w14:paraId="04CD45F0" w14:textId="75E8D42B" w:rsidR="00B77D8D" w:rsidRDefault="00901B88" w:rsidP="004A73D8">
      <w:r>
        <w:t>B</w:t>
      </w:r>
      <w:r w:rsidR="00B858CA">
        <w:t xml:space="preserve">ased on eNB implementation, eNB could </w:t>
      </w:r>
      <w:r w:rsidR="00F76FFA">
        <w:t xml:space="preserve">also </w:t>
      </w:r>
      <w:r w:rsidR="00B858CA">
        <w:t xml:space="preserve">decide to schedule data on the Scell without having received </w:t>
      </w:r>
      <w:r w:rsidR="00C4794F">
        <w:t>any indication fr</w:t>
      </w:r>
      <w:r w:rsidR="00EC21D4">
        <w:t>o</w:t>
      </w:r>
      <w:r w:rsidR="00C4794F">
        <w:t>m the</w:t>
      </w:r>
      <w:r w:rsidR="00B858CA">
        <w:t xml:space="preserve"> </w:t>
      </w:r>
      <w:r w:rsidR="00EC21D4">
        <w:t xml:space="preserve">UE for the </w:t>
      </w:r>
      <w:r w:rsidR="00B858CA">
        <w:t>Scell. eNB could e.g</w:t>
      </w:r>
      <w:r w:rsidR="00F76FFA">
        <w:t>.</w:t>
      </w:r>
      <w:r w:rsidR="00B858CA">
        <w:t xml:space="preserve"> </w:t>
      </w:r>
      <w:r w:rsidR="00062527">
        <w:t>base such decision on Scell measurements provided by the UE</w:t>
      </w:r>
      <w:r w:rsidR="00EC21D4">
        <w:t>.</w:t>
      </w:r>
      <w:r w:rsidR="00062527">
        <w:t xml:space="preserve"> </w:t>
      </w:r>
      <w:r w:rsidR="00D04FA8">
        <w:t xml:space="preserve">Such early scheduling would be more efficiently supported if there was a possibility for UE to indicate to eNB that the scheduling failed </w:t>
      </w:r>
      <w:r w:rsidR="006275C2">
        <w:t>on particular Scell (due to UE failed to establish synch with the Scell)</w:t>
      </w:r>
      <w:r w:rsidR="00245D37">
        <w:t>, which may be used in case of cross-carrier scheduling</w:t>
      </w:r>
      <w:r w:rsidR="006275C2">
        <w:t xml:space="preserve">. One </w:t>
      </w:r>
      <w:r w:rsidR="00EC21D4">
        <w:t xml:space="preserve">way of doing this </w:t>
      </w:r>
      <w:r w:rsidR="006275C2">
        <w:t xml:space="preserve">could be to use e.g. a </w:t>
      </w:r>
      <w:r w:rsidR="00D04FA8">
        <w:t>specific code point in CQ</w:t>
      </w:r>
      <w:r w:rsidR="006275C2">
        <w:t>I reporting to indicate this</w:t>
      </w:r>
      <w:r w:rsidR="00EC21D4">
        <w:t>.</w:t>
      </w:r>
    </w:p>
    <w:p w14:paraId="65A70B9F" w14:textId="0F5FA5E2" w:rsidR="006275C2" w:rsidRDefault="006275C2" w:rsidP="004A73D8">
      <w:r>
        <w:t>Based on the above discussion, we ask RAN2 to discuss and agree on the following:</w:t>
      </w:r>
    </w:p>
    <w:p w14:paraId="6B03429D" w14:textId="210DDC28" w:rsidR="006275C2" w:rsidRDefault="003577AE" w:rsidP="003577AE">
      <w:pPr>
        <w:pStyle w:val="Proposal"/>
      </w:pPr>
      <w:r>
        <w:t>Consider use of specific code point in CQI reporting to indicate that UE failed to receive DL data on the Scell, as indicated by a DL assignment.</w:t>
      </w:r>
    </w:p>
    <w:p w14:paraId="6D426F0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0CE6962" w14:textId="419F75CC" w:rsidR="00AC70C9" w:rsidRDefault="00AC70C9" w:rsidP="00AC70C9">
      <w:r>
        <w:t>In this document, we have discussed further aspects on direct activation at reconfiguration.</w:t>
      </w:r>
    </w:p>
    <w:p w14:paraId="29ADA47A" w14:textId="6DCBFDA8" w:rsidR="00AC70C9" w:rsidRPr="00A2052C" w:rsidRDefault="00AC70C9" w:rsidP="00AC70C9">
      <w:r>
        <w:t>We ask RAN2 to discuss and agree on the following:</w:t>
      </w:r>
    </w:p>
    <w:p w14:paraId="72A3BA33" w14:textId="77777777" w:rsidR="00AC70C9" w:rsidRDefault="00AC70C9" w:rsidP="00AC70C9">
      <w:pPr>
        <w:pStyle w:val="Proposal"/>
        <w:numPr>
          <w:ilvl w:val="0"/>
          <w:numId w:val="36"/>
        </w:numPr>
      </w:pPr>
      <w:r w:rsidRPr="006275C2">
        <w:t>Introduce direct activation of Scell at Scell addition</w:t>
      </w:r>
      <w:r>
        <w:t xml:space="preserve"> (RRC reconfiguration)</w:t>
      </w:r>
      <w:r w:rsidRPr="006275C2">
        <w:t>.</w:t>
      </w:r>
    </w:p>
    <w:p w14:paraId="0E2B3024" w14:textId="77777777" w:rsidR="00AC70C9" w:rsidRDefault="00AC70C9" w:rsidP="00AC70C9">
      <w:pPr>
        <w:pStyle w:val="Proposal"/>
      </w:pPr>
      <w:r>
        <w:t>Ask RAN4 if CSI reporting delay requirements (today 24 (34) ms after activation) can be reduced if UE has been monitoring the Scell carrier while in idle/suspended.</w:t>
      </w:r>
    </w:p>
    <w:p w14:paraId="0BF33D4E" w14:textId="77777777" w:rsidR="00AC70C9" w:rsidRDefault="00AC70C9" w:rsidP="00AC70C9">
      <w:pPr>
        <w:pStyle w:val="Proposal"/>
      </w:pPr>
      <w:r>
        <w:t>Consider use of specific code point in CQI reporting to indicate that UE failed to receive DL data on the Scell, as indicated by a DL assignment.</w:t>
      </w:r>
    </w:p>
    <w:sectPr w:rsidR="00AC70C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D0990" w14:textId="77777777" w:rsidR="0082597B" w:rsidRDefault="0082597B">
      <w:r>
        <w:separator/>
      </w:r>
    </w:p>
  </w:endnote>
  <w:endnote w:type="continuationSeparator" w:id="0">
    <w:p w14:paraId="46BAADED" w14:textId="77777777" w:rsidR="0082597B" w:rsidRDefault="0082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3045D53D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31E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31E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D4509" w14:textId="77777777" w:rsidR="0082597B" w:rsidRDefault="0082597B">
      <w:r>
        <w:separator/>
      </w:r>
    </w:p>
  </w:footnote>
  <w:footnote w:type="continuationSeparator" w:id="0">
    <w:p w14:paraId="0820C789" w14:textId="77777777" w:rsidR="0082597B" w:rsidRDefault="00825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24661E"/>
    <w:multiLevelType w:val="hybridMultilevel"/>
    <w:tmpl w:val="B5540A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28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0"/>
  </w:num>
  <w:num w:numId="16">
    <w:abstractNumId w:val="9"/>
  </w:num>
  <w:num w:numId="17">
    <w:abstractNumId w:val="16"/>
  </w:num>
  <w:num w:numId="18">
    <w:abstractNumId w:val="8"/>
  </w:num>
  <w:num w:numId="19">
    <w:abstractNumId w:val="24"/>
  </w:num>
  <w:num w:numId="20">
    <w:abstractNumId w:val="12"/>
  </w:num>
  <w:num w:numId="21">
    <w:abstractNumId w:val="6"/>
  </w:num>
  <w:num w:numId="22">
    <w:abstractNumId w:val="11"/>
  </w:num>
  <w:num w:numId="23">
    <w:abstractNumId w:val="17"/>
  </w:num>
  <w:num w:numId="24">
    <w:abstractNumId w:val="7"/>
  </w:num>
  <w:num w:numId="25">
    <w:abstractNumId w:val="29"/>
  </w:num>
  <w:num w:numId="26">
    <w:abstractNumId w:val="13"/>
  </w:num>
  <w:num w:numId="27">
    <w:abstractNumId w:val="20"/>
  </w:num>
  <w:num w:numId="28">
    <w:abstractNumId w:val="26"/>
  </w:num>
  <w:num w:numId="29">
    <w:abstractNumId w:val="31"/>
  </w:num>
  <w:num w:numId="30">
    <w:abstractNumId w:val="3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14"/>
  </w:num>
  <w:num w:numId="36">
    <w:abstractNumId w:val="2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5B"/>
    <w:rsid w:val="000006E1"/>
    <w:rsid w:val="00002A37"/>
    <w:rsid w:val="000039F4"/>
    <w:rsid w:val="00004773"/>
    <w:rsid w:val="00006446"/>
    <w:rsid w:val="00006896"/>
    <w:rsid w:val="00007CDC"/>
    <w:rsid w:val="00011B28"/>
    <w:rsid w:val="00015D15"/>
    <w:rsid w:val="000173B8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5071B"/>
    <w:rsid w:val="00052A07"/>
    <w:rsid w:val="000534E3"/>
    <w:rsid w:val="00055AA3"/>
    <w:rsid w:val="0005606A"/>
    <w:rsid w:val="00057117"/>
    <w:rsid w:val="000616E7"/>
    <w:rsid w:val="00062527"/>
    <w:rsid w:val="0006487E"/>
    <w:rsid w:val="00065E1A"/>
    <w:rsid w:val="00073176"/>
    <w:rsid w:val="00077E5F"/>
    <w:rsid w:val="0008036A"/>
    <w:rsid w:val="00081AE6"/>
    <w:rsid w:val="00083FB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5D37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1D40"/>
    <w:rsid w:val="002F2771"/>
    <w:rsid w:val="002F37A9"/>
    <w:rsid w:val="00301CE6"/>
    <w:rsid w:val="0030256B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577AE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1F8F"/>
    <w:rsid w:val="003C2702"/>
    <w:rsid w:val="003C3D20"/>
    <w:rsid w:val="003C7806"/>
    <w:rsid w:val="003D109F"/>
    <w:rsid w:val="003D2478"/>
    <w:rsid w:val="003D3C45"/>
    <w:rsid w:val="003D5B1F"/>
    <w:rsid w:val="003E0CBE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5AAD"/>
    <w:rsid w:val="00446488"/>
    <w:rsid w:val="004517AA"/>
    <w:rsid w:val="00452CAC"/>
    <w:rsid w:val="00457565"/>
    <w:rsid w:val="00457B71"/>
    <w:rsid w:val="0046320A"/>
    <w:rsid w:val="004669E2"/>
    <w:rsid w:val="00470C31"/>
    <w:rsid w:val="004734D0"/>
    <w:rsid w:val="0047556B"/>
    <w:rsid w:val="00477768"/>
    <w:rsid w:val="00480AE3"/>
    <w:rsid w:val="00492BC5"/>
    <w:rsid w:val="004964F1"/>
    <w:rsid w:val="004A16BC"/>
    <w:rsid w:val="004A2B94"/>
    <w:rsid w:val="004A73D8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2580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5C2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AD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3189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717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3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72C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5BA"/>
    <w:rsid w:val="008235DB"/>
    <w:rsid w:val="00824AB4"/>
    <w:rsid w:val="0082597B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1C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1EF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1B8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1E1E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811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55E"/>
    <w:rsid w:val="00AC007F"/>
    <w:rsid w:val="00AC28D5"/>
    <w:rsid w:val="00AC2ECD"/>
    <w:rsid w:val="00AC3119"/>
    <w:rsid w:val="00AC49FB"/>
    <w:rsid w:val="00AC5A10"/>
    <w:rsid w:val="00AC70C9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99E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3C5B"/>
    <w:rsid w:val="00B45A52"/>
    <w:rsid w:val="00B46175"/>
    <w:rsid w:val="00B6188F"/>
    <w:rsid w:val="00B664C7"/>
    <w:rsid w:val="00B739F6"/>
    <w:rsid w:val="00B77B67"/>
    <w:rsid w:val="00B77D8D"/>
    <w:rsid w:val="00B81A6C"/>
    <w:rsid w:val="00B858CA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7D3F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6DA9"/>
    <w:rsid w:val="00C3719D"/>
    <w:rsid w:val="00C4794F"/>
    <w:rsid w:val="00C546AB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6BA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041E"/>
    <w:rsid w:val="00CF1354"/>
    <w:rsid w:val="00CF3B1F"/>
    <w:rsid w:val="00CF3BF6"/>
    <w:rsid w:val="00CF625B"/>
    <w:rsid w:val="00CF687E"/>
    <w:rsid w:val="00D0349B"/>
    <w:rsid w:val="00D04FA8"/>
    <w:rsid w:val="00D10249"/>
    <w:rsid w:val="00D115C3"/>
    <w:rsid w:val="00D11897"/>
    <w:rsid w:val="00D13135"/>
    <w:rsid w:val="00D13E4E"/>
    <w:rsid w:val="00D150B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368"/>
    <w:rsid w:val="00D91406"/>
    <w:rsid w:val="00D9196D"/>
    <w:rsid w:val="00D92982"/>
    <w:rsid w:val="00DA305E"/>
    <w:rsid w:val="00DA5417"/>
    <w:rsid w:val="00DA56E8"/>
    <w:rsid w:val="00DB0A9F"/>
    <w:rsid w:val="00DB377D"/>
    <w:rsid w:val="00DC2D36"/>
    <w:rsid w:val="00DC4F82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33A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9E1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AA3"/>
    <w:rsid w:val="00EA5244"/>
    <w:rsid w:val="00EA7A41"/>
    <w:rsid w:val="00EB077B"/>
    <w:rsid w:val="00EB4EA2"/>
    <w:rsid w:val="00EC21D4"/>
    <w:rsid w:val="00EC27C6"/>
    <w:rsid w:val="00EC4207"/>
    <w:rsid w:val="00EC5653"/>
    <w:rsid w:val="00EC71CE"/>
    <w:rsid w:val="00ED1006"/>
    <w:rsid w:val="00EF177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9AF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6F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58ED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31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731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731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7318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7318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731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731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731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731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731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731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731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731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731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731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73189"/>
    <w:pPr>
      <w:ind w:left="1418" w:hanging="1418"/>
    </w:pPr>
  </w:style>
  <w:style w:type="paragraph" w:styleId="TOC3">
    <w:name w:val="toc 3"/>
    <w:basedOn w:val="TOC2"/>
    <w:semiHidden/>
    <w:rsid w:val="00673189"/>
    <w:pPr>
      <w:ind w:left="1134" w:hanging="1134"/>
    </w:pPr>
  </w:style>
  <w:style w:type="paragraph" w:styleId="TOC2">
    <w:name w:val="toc 2"/>
    <w:basedOn w:val="TOC1"/>
    <w:semiHidden/>
    <w:rsid w:val="006731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73189"/>
    <w:pPr>
      <w:ind w:left="284"/>
    </w:pPr>
  </w:style>
  <w:style w:type="paragraph" w:styleId="Index1">
    <w:name w:val="index 1"/>
    <w:basedOn w:val="Normal"/>
    <w:semiHidden/>
    <w:rsid w:val="00673189"/>
    <w:pPr>
      <w:keepLines/>
      <w:spacing w:after="0"/>
    </w:pPr>
  </w:style>
  <w:style w:type="paragraph" w:styleId="DocumentMap">
    <w:name w:val="Document Map"/>
    <w:basedOn w:val="Normal"/>
    <w:semiHidden/>
    <w:rsid w:val="006731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73189"/>
    <w:pPr>
      <w:ind w:left="851"/>
    </w:pPr>
  </w:style>
  <w:style w:type="paragraph" w:styleId="ListNumber">
    <w:name w:val="List Number"/>
    <w:basedOn w:val="List"/>
    <w:rsid w:val="00673189"/>
  </w:style>
  <w:style w:type="paragraph" w:styleId="List">
    <w:name w:val="List"/>
    <w:basedOn w:val="Normal"/>
    <w:rsid w:val="00673189"/>
    <w:pPr>
      <w:ind w:left="568" w:hanging="284"/>
    </w:pPr>
  </w:style>
  <w:style w:type="paragraph" w:styleId="Header">
    <w:name w:val="header"/>
    <w:rsid w:val="00673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731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731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7318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73189"/>
    <w:pPr>
      <w:ind w:left="1418" w:hanging="1418"/>
    </w:pPr>
  </w:style>
  <w:style w:type="paragraph" w:styleId="TOC6">
    <w:name w:val="toc 6"/>
    <w:basedOn w:val="TOC5"/>
    <w:next w:val="Normal"/>
    <w:semiHidden/>
    <w:rsid w:val="00673189"/>
    <w:pPr>
      <w:ind w:left="1985" w:hanging="1985"/>
    </w:pPr>
  </w:style>
  <w:style w:type="paragraph" w:styleId="TOC7">
    <w:name w:val="toc 7"/>
    <w:basedOn w:val="TOC6"/>
    <w:next w:val="Normal"/>
    <w:semiHidden/>
    <w:rsid w:val="00673189"/>
    <w:pPr>
      <w:ind w:left="2268" w:hanging="2268"/>
    </w:pPr>
  </w:style>
  <w:style w:type="paragraph" w:styleId="ListBullet2">
    <w:name w:val="List Bullet 2"/>
    <w:basedOn w:val="ListBullet"/>
    <w:rsid w:val="00673189"/>
    <w:pPr>
      <w:numPr>
        <w:numId w:val="6"/>
      </w:numPr>
    </w:pPr>
  </w:style>
  <w:style w:type="paragraph" w:styleId="ListBullet">
    <w:name w:val="List Bullet"/>
    <w:basedOn w:val="BodyText"/>
    <w:rsid w:val="00673189"/>
    <w:pPr>
      <w:numPr>
        <w:numId w:val="5"/>
      </w:numPr>
    </w:pPr>
  </w:style>
  <w:style w:type="paragraph" w:styleId="ListBullet3">
    <w:name w:val="List Bullet 3"/>
    <w:basedOn w:val="ListBullet2"/>
    <w:rsid w:val="00673189"/>
    <w:pPr>
      <w:numPr>
        <w:numId w:val="7"/>
      </w:numPr>
    </w:pPr>
  </w:style>
  <w:style w:type="paragraph" w:customStyle="1" w:styleId="EQ">
    <w:name w:val="EQ"/>
    <w:basedOn w:val="Normal"/>
    <w:next w:val="Normal"/>
    <w:rsid w:val="006731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73189"/>
    <w:pPr>
      <w:ind w:left="851"/>
    </w:pPr>
  </w:style>
  <w:style w:type="paragraph" w:styleId="List3">
    <w:name w:val="List 3"/>
    <w:basedOn w:val="List2"/>
    <w:rsid w:val="00673189"/>
    <w:pPr>
      <w:ind w:left="1135"/>
    </w:pPr>
  </w:style>
  <w:style w:type="paragraph" w:styleId="List4">
    <w:name w:val="List 4"/>
    <w:basedOn w:val="List3"/>
    <w:rsid w:val="00673189"/>
    <w:pPr>
      <w:ind w:left="1418"/>
    </w:pPr>
  </w:style>
  <w:style w:type="paragraph" w:styleId="List5">
    <w:name w:val="List 5"/>
    <w:basedOn w:val="List4"/>
    <w:rsid w:val="00673189"/>
    <w:pPr>
      <w:ind w:left="1702"/>
    </w:pPr>
  </w:style>
  <w:style w:type="paragraph" w:customStyle="1" w:styleId="EditorsNote">
    <w:name w:val="Editor's Note"/>
    <w:basedOn w:val="Normal"/>
    <w:rsid w:val="006731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73189"/>
    <w:pPr>
      <w:numPr>
        <w:numId w:val="8"/>
      </w:numPr>
    </w:pPr>
  </w:style>
  <w:style w:type="paragraph" w:styleId="ListBullet5">
    <w:name w:val="List Bullet 5"/>
    <w:basedOn w:val="ListBullet4"/>
    <w:rsid w:val="00673189"/>
    <w:pPr>
      <w:numPr>
        <w:numId w:val="4"/>
      </w:numPr>
    </w:pPr>
  </w:style>
  <w:style w:type="paragraph" w:styleId="Footer">
    <w:name w:val="footer"/>
    <w:basedOn w:val="Header"/>
    <w:semiHidden/>
    <w:rsid w:val="0067318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73189"/>
    <w:pPr>
      <w:numPr>
        <w:numId w:val="2"/>
      </w:numPr>
    </w:pPr>
  </w:style>
  <w:style w:type="paragraph" w:styleId="BalloonText">
    <w:name w:val="Balloon Text"/>
    <w:basedOn w:val="Normal"/>
    <w:semiHidden/>
    <w:rsid w:val="006731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73189"/>
  </w:style>
  <w:style w:type="paragraph" w:styleId="BodyText">
    <w:name w:val="Body Text"/>
    <w:basedOn w:val="Normal"/>
    <w:link w:val="BodyTextChar"/>
    <w:rsid w:val="00673189"/>
  </w:style>
  <w:style w:type="character" w:styleId="Hyperlink">
    <w:name w:val="Hyperlink"/>
    <w:uiPriority w:val="99"/>
    <w:rsid w:val="00673189"/>
    <w:rPr>
      <w:color w:val="0000FF"/>
      <w:u w:val="single"/>
      <w:lang w:val="en-GB"/>
    </w:rPr>
  </w:style>
  <w:style w:type="character" w:styleId="FollowedHyperlink">
    <w:name w:val="FollowedHyperlink"/>
    <w:semiHidden/>
    <w:rsid w:val="00673189"/>
    <w:rPr>
      <w:color w:val="FF0000"/>
      <w:u w:val="single"/>
    </w:rPr>
  </w:style>
  <w:style w:type="character" w:styleId="CommentReference">
    <w:name w:val="annotation reference"/>
    <w:semiHidden/>
    <w:rsid w:val="00673189"/>
    <w:rPr>
      <w:sz w:val="16"/>
      <w:szCs w:val="16"/>
    </w:rPr>
  </w:style>
  <w:style w:type="paragraph" w:styleId="CommentText">
    <w:name w:val="annotation text"/>
    <w:basedOn w:val="Normal"/>
    <w:semiHidden/>
    <w:rsid w:val="00673189"/>
  </w:style>
  <w:style w:type="paragraph" w:styleId="CommentSubject">
    <w:name w:val="annotation subject"/>
    <w:basedOn w:val="CommentText"/>
    <w:next w:val="CommentText"/>
    <w:semiHidden/>
    <w:rsid w:val="00673189"/>
    <w:rPr>
      <w:b/>
      <w:bCs/>
    </w:rPr>
  </w:style>
  <w:style w:type="character" w:customStyle="1" w:styleId="Heading1Char">
    <w:name w:val="Heading 1 Char"/>
    <w:link w:val="Heading1"/>
    <w:rsid w:val="0067318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6731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6731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6731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731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6731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7318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731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731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73189"/>
    <w:pPr>
      <w:spacing w:after="0"/>
    </w:pPr>
  </w:style>
  <w:style w:type="paragraph" w:customStyle="1" w:styleId="TAL">
    <w:name w:val="TAL"/>
    <w:basedOn w:val="Normal"/>
    <w:rsid w:val="006731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73189"/>
    <w:pPr>
      <w:jc w:val="center"/>
    </w:pPr>
  </w:style>
  <w:style w:type="paragraph" w:customStyle="1" w:styleId="TAH">
    <w:name w:val="TAH"/>
    <w:basedOn w:val="TAC"/>
    <w:rsid w:val="00673189"/>
    <w:rPr>
      <w:b/>
    </w:rPr>
  </w:style>
  <w:style w:type="paragraph" w:customStyle="1" w:styleId="TAN">
    <w:name w:val="TAN"/>
    <w:basedOn w:val="TAL"/>
    <w:rsid w:val="00673189"/>
    <w:pPr>
      <w:ind w:left="851" w:hanging="851"/>
    </w:pPr>
  </w:style>
  <w:style w:type="paragraph" w:customStyle="1" w:styleId="TAR">
    <w:name w:val="TAR"/>
    <w:basedOn w:val="TAL"/>
    <w:rsid w:val="00673189"/>
    <w:pPr>
      <w:jc w:val="right"/>
    </w:pPr>
  </w:style>
  <w:style w:type="paragraph" w:customStyle="1" w:styleId="TH">
    <w:name w:val="TH"/>
    <w:basedOn w:val="Normal"/>
    <w:rsid w:val="006731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731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731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731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731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731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731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73189"/>
  </w:style>
  <w:style w:type="paragraph" w:customStyle="1" w:styleId="ZH">
    <w:name w:val="ZH"/>
    <w:rsid w:val="006731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731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731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731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73189"/>
    <w:pPr>
      <w:framePr w:wrap="notBeside" w:y="16161"/>
    </w:pPr>
  </w:style>
  <w:style w:type="paragraph" w:customStyle="1" w:styleId="FP">
    <w:name w:val="FP"/>
    <w:basedOn w:val="Normal"/>
    <w:rsid w:val="006731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731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7318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7318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7318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5NUHHDQN7SK2-1-186115</_dlc_DocId>
    <_dlc_DocIdUrl xmlns="08b2df90-05d3-4030-90d4-c9feeb4a1cd9">
      <Url>https://ericoll.internal.ericsson.com/sites/star/_layouts/DocIdRedir.aspx?ID=5NUHHDQN7SK2-1-186115</Url>
      <Description>5NUHHDQN7SK2-1-186115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purl.org/dc/terms/"/>
    <ds:schemaRef ds:uri="7789c8df-cd92-43c1-8a83-195dbc0f0a0a"/>
    <ds:schemaRef ds:uri="08b2df90-05d3-4030-90d4-c9feeb4a1cd9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2398964E-C574-4ED5-B512-9B4C847A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 user</cp:lastModifiedBy>
  <cp:revision>2</cp:revision>
  <cp:lastPrinted>2008-01-31T16:09:00Z</cp:lastPrinted>
  <dcterms:created xsi:type="dcterms:W3CDTF">2017-11-17T01:54:00Z</dcterms:created>
  <dcterms:modified xsi:type="dcterms:W3CDTF">2017-11-17T01:54:00Z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3732a248-a8fb-4a7f-b53c-9b26035696ed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